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6C" w:rsidRDefault="0001486C" w:rsidP="00490C02">
      <w:pPr>
        <w:jc w:val="center"/>
        <w:rPr>
          <w:b/>
          <w:sz w:val="40"/>
          <w:szCs w:val="40"/>
        </w:rPr>
      </w:pPr>
    </w:p>
    <w:p w:rsidR="007465D2" w:rsidRDefault="00490C02" w:rsidP="00490C02">
      <w:pPr>
        <w:jc w:val="center"/>
        <w:rPr>
          <w:b/>
          <w:sz w:val="40"/>
          <w:szCs w:val="40"/>
        </w:rPr>
      </w:pPr>
      <w:r w:rsidRPr="00490C02">
        <w:rPr>
          <w:b/>
          <w:sz w:val="40"/>
          <w:szCs w:val="40"/>
        </w:rPr>
        <w:t>АКТ</w:t>
      </w:r>
    </w:p>
    <w:p w:rsidR="005547D8" w:rsidRDefault="005547D8" w:rsidP="005547D8">
      <w:pPr>
        <w:jc w:val="center"/>
      </w:pPr>
      <w:r>
        <w:rPr>
          <w:b/>
        </w:rPr>
        <w:t>Анализа состояния сетевого насоса</w:t>
      </w:r>
      <w:r w:rsidRPr="00F53A9A">
        <w:rPr>
          <w:b/>
        </w:rPr>
        <w:t xml:space="preserve"> №2 </w:t>
      </w:r>
      <w:r>
        <w:rPr>
          <w:b/>
        </w:rPr>
        <w:t>СЭ 1250/140 после</w:t>
      </w:r>
      <w:r w:rsidRPr="00D03DCB">
        <w:rPr>
          <w:b/>
        </w:rPr>
        <w:t xml:space="preserve"> </w:t>
      </w:r>
      <w:r>
        <w:rPr>
          <w:b/>
        </w:rPr>
        <w:t>ремонтных действий</w:t>
      </w:r>
      <w:r w:rsidR="0001590E">
        <w:t xml:space="preserve">                                         </w:t>
      </w:r>
      <w:proofErr w:type="gramStart"/>
      <w:r w:rsidR="0001590E">
        <w:t>(</w:t>
      </w:r>
      <w:r w:rsidR="001245DD">
        <w:t xml:space="preserve"> </w:t>
      </w:r>
      <w:proofErr w:type="gramEnd"/>
      <w:r w:rsidR="001245DD">
        <w:t>«СПП «</w:t>
      </w:r>
      <w:proofErr w:type="spellStart"/>
      <w:r w:rsidR="001245DD">
        <w:t>Харц</w:t>
      </w:r>
      <w:r w:rsidR="00F64399">
        <w:t>ы</w:t>
      </w:r>
      <w:r w:rsidR="001245DD">
        <w:t>з</w:t>
      </w:r>
      <w:r w:rsidR="00F64399">
        <w:t>с</w:t>
      </w:r>
      <w:r w:rsidR="001245DD">
        <w:t>ктеплосеть</w:t>
      </w:r>
      <w:proofErr w:type="spellEnd"/>
      <w:r w:rsidR="001245DD">
        <w:t>» Котельная №11</w:t>
      </w:r>
      <w:r w:rsidR="0001590E">
        <w:t>)</w:t>
      </w:r>
    </w:p>
    <w:p w:rsidR="00BD2B51" w:rsidRDefault="00BD2B51" w:rsidP="005547D8">
      <w:pPr>
        <w:jc w:val="center"/>
      </w:pPr>
    </w:p>
    <w:p w:rsidR="0065386F" w:rsidRPr="0065386F" w:rsidRDefault="00B67CD9" w:rsidP="0041447C">
      <w:pPr>
        <w:ind w:firstLine="709"/>
        <w:jc w:val="both"/>
        <w:rPr>
          <w:b/>
        </w:rPr>
      </w:pPr>
      <w:r>
        <w:rPr>
          <w:b/>
        </w:rPr>
        <w:t>06</w:t>
      </w:r>
      <w:r w:rsidR="0065386F" w:rsidRPr="0065386F">
        <w:rPr>
          <w:b/>
        </w:rPr>
        <w:t>.12</w:t>
      </w:r>
      <w:r w:rsidR="00D53525" w:rsidRPr="0065386F">
        <w:rPr>
          <w:b/>
        </w:rPr>
        <w:t>.2017</w:t>
      </w:r>
      <w:r w:rsidR="0041447C" w:rsidRPr="0065386F">
        <w:rPr>
          <w:b/>
        </w:rPr>
        <w:t xml:space="preserve"> </w:t>
      </w:r>
      <w:r w:rsidR="00FA1DA0" w:rsidRPr="0065386F">
        <w:rPr>
          <w:b/>
        </w:rPr>
        <w:t>г</w:t>
      </w:r>
      <w:r w:rsidR="0041447C" w:rsidRPr="0065386F">
        <w:rPr>
          <w:b/>
        </w:rPr>
        <w:t>.</w:t>
      </w:r>
      <w:r w:rsidR="00FA1DA0" w:rsidRPr="0065386F">
        <w:rPr>
          <w:b/>
        </w:rPr>
        <w:t xml:space="preserve"> </w:t>
      </w:r>
      <w:proofErr w:type="gramStart"/>
      <w:r w:rsidR="00A77AEB" w:rsidRPr="0065386F">
        <w:rPr>
          <w:b/>
        </w:rPr>
        <w:t>проведена</w:t>
      </w:r>
      <w:proofErr w:type="gramEnd"/>
      <w:r w:rsidR="001245DD" w:rsidRPr="0065386F">
        <w:rPr>
          <w:b/>
        </w:rPr>
        <w:t xml:space="preserve"> вибро</w:t>
      </w:r>
      <w:r w:rsidR="00EE0576" w:rsidRPr="0065386F">
        <w:rPr>
          <w:b/>
        </w:rPr>
        <w:t xml:space="preserve">диагностика </w:t>
      </w:r>
      <w:r w:rsidR="00A77AEB" w:rsidRPr="0065386F">
        <w:rPr>
          <w:b/>
        </w:rPr>
        <w:t>сетевого насоса №2</w:t>
      </w:r>
      <w:r w:rsidR="001245DD" w:rsidRPr="0065386F">
        <w:rPr>
          <w:b/>
        </w:rPr>
        <w:t xml:space="preserve"> СЭ 1250/140 после</w:t>
      </w:r>
      <w:r w:rsidR="000A4C75">
        <w:rPr>
          <w:b/>
        </w:rPr>
        <w:t xml:space="preserve"> внесения в смазку подшипников двигателя ГМТ состава.</w:t>
      </w:r>
      <w:r>
        <w:rPr>
          <w:b/>
        </w:rPr>
        <w:t xml:space="preserve"> </w:t>
      </w:r>
    </w:p>
    <w:p w:rsidR="0041447C" w:rsidRPr="00175945" w:rsidRDefault="0041447C" w:rsidP="0041447C">
      <w:pPr>
        <w:ind w:firstLine="709"/>
        <w:jc w:val="both"/>
        <w:rPr>
          <w:bCs/>
          <w:kern w:val="24"/>
        </w:rPr>
      </w:pPr>
      <w:r w:rsidRPr="00175945">
        <w:rPr>
          <w:bCs/>
          <w:kern w:val="24"/>
        </w:rPr>
        <w:t>Оценка технического состояния проводилась пут</w:t>
      </w:r>
      <w:r w:rsidR="00F64399">
        <w:rPr>
          <w:bCs/>
          <w:kern w:val="24"/>
        </w:rPr>
        <w:t>ё</w:t>
      </w:r>
      <w:r w:rsidRPr="00175945">
        <w:rPr>
          <w:bCs/>
          <w:kern w:val="24"/>
        </w:rPr>
        <w:t xml:space="preserve">м измерения уровня вибрации и сравнения с нормативными значениями, регламентированными </w:t>
      </w:r>
      <w:r w:rsidRPr="00175945">
        <w:rPr>
          <w:kern w:val="2"/>
        </w:rPr>
        <w:t xml:space="preserve">ГОСТ ИСО 10816-1-97 «Вибрация. Контроль состояния машин по результатам измерений вибрации на </w:t>
      </w:r>
      <w:proofErr w:type="spellStart"/>
      <w:r w:rsidRPr="00175945">
        <w:rPr>
          <w:kern w:val="2"/>
        </w:rPr>
        <w:t>невращающихся</w:t>
      </w:r>
      <w:proofErr w:type="spellEnd"/>
      <w:r w:rsidRPr="00175945">
        <w:rPr>
          <w:kern w:val="2"/>
        </w:rPr>
        <w:t xml:space="preserve"> частях»</w:t>
      </w:r>
      <w:r w:rsidRPr="00175945">
        <w:rPr>
          <w:bCs/>
          <w:kern w:val="24"/>
        </w:rPr>
        <w:t xml:space="preserve"> и ГОСТ 20815-93 «Машины электрические вращающиеся. Механическая вибрация некоторых видов машин с высотой оси вращения </w:t>
      </w:r>
      <w:smartTag w:uri="urn:schemas-microsoft-com:office:smarttags" w:element="metricconverter">
        <w:smartTagPr>
          <w:attr w:name="ProductID" w:val="56 мм"/>
        </w:smartTagPr>
        <w:r w:rsidRPr="00175945">
          <w:rPr>
            <w:bCs/>
            <w:kern w:val="24"/>
          </w:rPr>
          <w:t>56 мм</w:t>
        </w:r>
      </w:smartTag>
      <w:r w:rsidRPr="00175945">
        <w:rPr>
          <w:bCs/>
          <w:kern w:val="24"/>
        </w:rPr>
        <w:t xml:space="preserve"> и выше. Измерение, оценка и допустимые значения». </w:t>
      </w:r>
    </w:p>
    <w:p w:rsidR="0041447C" w:rsidRPr="00175945" w:rsidRDefault="0041447C" w:rsidP="0041447C">
      <w:pPr>
        <w:pStyle w:val="a7"/>
        <w:ind w:firstLine="709"/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>Значения виброскорости, определяющие границы состояний:</w:t>
      </w:r>
    </w:p>
    <w:p w:rsidR="0041447C" w:rsidRPr="00175945" w:rsidRDefault="0041447C" w:rsidP="0041447C">
      <w:pPr>
        <w:pStyle w:val="a7"/>
        <w:numPr>
          <w:ilvl w:val="0"/>
          <w:numId w:val="1"/>
        </w:numPr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 xml:space="preserve">до 4,5 мм/с – функционирование без ограничения сроков; </w:t>
      </w:r>
    </w:p>
    <w:p w:rsidR="0041447C" w:rsidRPr="00175945" w:rsidRDefault="0041447C" w:rsidP="0041447C">
      <w:pPr>
        <w:pStyle w:val="a7"/>
        <w:numPr>
          <w:ilvl w:val="0"/>
          <w:numId w:val="1"/>
        </w:numPr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>4,5…7,1 мм/с – функционирование в ограниченном периоде времени;</w:t>
      </w:r>
    </w:p>
    <w:p w:rsidR="0041447C" w:rsidRPr="00175945" w:rsidRDefault="0041447C" w:rsidP="0041447C">
      <w:pPr>
        <w:pStyle w:val="a7"/>
        <w:numPr>
          <w:ilvl w:val="0"/>
          <w:numId w:val="1"/>
        </w:numPr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 xml:space="preserve">свыше 7,1 мм/с – возможны повреждения машины. </w:t>
      </w:r>
    </w:p>
    <w:p w:rsidR="0041447C" w:rsidRDefault="0041447C" w:rsidP="0041447C">
      <w:pPr>
        <w:suppressAutoHyphens/>
        <w:ind w:firstLine="709"/>
        <w:jc w:val="both"/>
        <w:outlineLvl w:val="0"/>
        <w:rPr>
          <w:kern w:val="24"/>
        </w:rPr>
      </w:pPr>
      <w:r w:rsidRPr="00175945">
        <w:rPr>
          <w:kern w:val="24"/>
        </w:rPr>
        <w:t xml:space="preserve">Измерения параметров вибрации проводилось в вертикальном, горизонтальном и осевом направлениях, при помощи анализатора вибрации 795М107 и пьезоэлектрического датчика С11. Крепление датчика осуществлялось при помощи магнита. Выполнены измерения общих параметров и частотной формы вибрационного сигнала. Контролируемый частотный диапазон 10…1000 Гц и 10…5000 Гц. </w:t>
      </w:r>
      <w:r>
        <w:rPr>
          <w:kern w:val="24"/>
        </w:rPr>
        <w:t xml:space="preserve"> </w:t>
      </w:r>
      <w:r w:rsidRPr="0041447C">
        <w:rPr>
          <w:kern w:val="24"/>
        </w:rPr>
        <w:t>Измерение вибрации насосов выполнено в контрольных точках:</w:t>
      </w:r>
      <w:r>
        <w:rPr>
          <w:kern w:val="24"/>
        </w:rPr>
        <w:t xml:space="preserve"> </w:t>
      </w:r>
      <w:r w:rsidRPr="0041447C">
        <w:rPr>
          <w:kern w:val="24"/>
        </w:rPr>
        <w:t>1 – свободный подшипник двигателя;</w:t>
      </w:r>
      <w:r>
        <w:rPr>
          <w:kern w:val="24"/>
        </w:rPr>
        <w:t xml:space="preserve"> </w:t>
      </w:r>
      <w:r w:rsidRPr="0041447C">
        <w:rPr>
          <w:kern w:val="24"/>
        </w:rPr>
        <w:t xml:space="preserve"> 2 – подшипник двигателя от муфты;</w:t>
      </w:r>
      <w:r>
        <w:rPr>
          <w:kern w:val="24"/>
        </w:rPr>
        <w:t xml:space="preserve"> </w:t>
      </w:r>
      <w:r w:rsidRPr="0041447C">
        <w:rPr>
          <w:kern w:val="24"/>
        </w:rPr>
        <w:t xml:space="preserve"> 3 – подшипник приводной стороны вала насоса;</w:t>
      </w:r>
      <w:r>
        <w:rPr>
          <w:kern w:val="24"/>
        </w:rPr>
        <w:t xml:space="preserve"> </w:t>
      </w:r>
      <w:r w:rsidRPr="0041447C">
        <w:rPr>
          <w:kern w:val="24"/>
        </w:rPr>
        <w:t>4 – подшипник холостой стороны вала насоса.</w:t>
      </w:r>
    </w:p>
    <w:p w:rsidR="0041447C" w:rsidRDefault="0041447C" w:rsidP="0041447C">
      <w:pPr>
        <w:suppressAutoHyphens/>
        <w:ind w:firstLine="709"/>
        <w:jc w:val="both"/>
        <w:outlineLvl w:val="0"/>
        <w:rPr>
          <w:kern w:val="24"/>
        </w:rPr>
      </w:pPr>
    </w:p>
    <w:tbl>
      <w:tblPr>
        <w:tblStyle w:val="a3"/>
        <w:tblW w:w="10847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3"/>
        <w:gridCol w:w="4344"/>
      </w:tblGrid>
      <w:tr w:rsidR="0041447C" w:rsidTr="0001486C">
        <w:tc>
          <w:tcPr>
            <w:tcW w:w="5423" w:type="dxa"/>
            <w:vAlign w:val="center"/>
          </w:tcPr>
          <w:p w:rsidR="0041447C" w:rsidRDefault="005547D8" w:rsidP="00AE3188">
            <w:pPr>
              <w:suppressAutoHyphens/>
              <w:outlineLvl w:val="0"/>
              <w:rPr>
                <w:kern w:val="24"/>
              </w:rPr>
            </w:pPr>
            <w:r>
              <w:object w:dxaOrig="3636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4.25pt;height:108pt" o:ole="">
                  <v:imagedata r:id="rId7" o:title=""/>
                </v:shape>
                <o:OLEObject Type="Embed" ProgID="PBrush" ShapeID="_x0000_i1025" DrawAspect="Content" ObjectID="_1581426278" r:id="rId8"/>
              </w:object>
            </w:r>
          </w:p>
        </w:tc>
        <w:tc>
          <w:tcPr>
            <w:tcW w:w="5424" w:type="dxa"/>
            <w:vAlign w:val="center"/>
          </w:tcPr>
          <w:p w:rsidR="0041447C" w:rsidRDefault="0041447C" w:rsidP="0041447C">
            <w:pPr>
              <w:suppressAutoHyphens/>
              <w:jc w:val="center"/>
              <w:outlineLvl w:val="0"/>
              <w:rPr>
                <w:kern w:val="24"/>
              </w:rPr>
            </w:pPr>
          </w:p>
        </w:tc>
      </w:tr>
    </w:tbl>
    <w:p w:rsidR="0041447C" w:rsidRDefault="0041447C" w:rsidP="0041447C">
      <w:pPr>
        <w:jc w:val="center"/>
        <w:outlineLvl w:val="0"/>
        <w:rPr>
          <w:kern w:val="24"/>
        </w:rPr>
      </w:pPr>
      <w:r w:rsidRPr="00175945">
        <w:rPr>
          <w:kern w:val="24"/>
        </w:rPr>
        <w:t>Рисунок 1 - Расположение точек измерения вибрации насоса</w:t>
      </w:r>
      <w:r w:rsidR="0001486C">
        <w:rPr>
          <w:kern w:val="24"/>
        </w:rPr>
        <w:t>.</w:t>
      </w:r>
    </w:p>
    <w:p w:rsidR="0001486C" w:rsidRPr="00175945" w:rsidRDefault="0001486C" w:rsidP="0041447C">
      <w:pPr>
        <w:jc w:val="center"/>
        <w:outlineLvl w:val="0"/>
        <w:rPr>
          <w:kern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727"/>
        <w:gridCol w:w="801"/>
        <w:gridCol w:w="719"/>
        <w:gridCol w:w="755"/>
        <w:gridCol w:w="824"/>
        <w:gridCol w:w="815"/>
        <w:gridCol w:w="708"/>
        <w:gridCol w:w="708"/>
        <w:gridCol w:w="787"/>
        <w:gridCol w:w="950"/>
        <w:gridCol w:w="1029"/>
        <w:gridCol w:w="950"/>
      </w:tblGrid>
      <w:tr w:rsidR="009D63DA" w:rsidTr="009D63DA">
        <w:tc>
          <w:tcPr>
            <w:tcW w:w="1074" w:type="dxa"/>
          </w:tcPr>
          <w:p w:rsidR="009D63DA" w:rsidRPr="00175945" w:rsidRDefault="009D63DA" w:rsidP="009C427B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Точка</w:t>
            </w:r>
          </w:p>
          <w:p w:rsidR="009D63DA" w:rsidRDefault="009D63DA" w:rsidP="009C427B">
            <w:pPr>
              <w:jc w:val="center"/>
            </w:pPr>
            <w:proofErr w:type="spellStart"/>
            <w:proofErr w:type="gramStart"/>
            <w:r w:rsidRPr="00175945">
              <w:rPr>
                <w:kern w:val="24"/>
              </w:rPr>
              <w:t>измере</w:t>
            </w:r>
            <w:r>
              <w:rPr>
                <w:kern w:val="24"/>
              </w:rPr>
              <w:t>-</w:t>
            </w:r>
            <w:r w:rsidRPr="00175945">
              <w:rPr>
                <w:kern w:val="24"/>
              </w:rPr>
              <w:t>ния</w:t>
            </w:r>
            <w:proofErr w:type="spellEnd"/>
            <w:proofErr w:type="gramEnd"/>
          </w:p>
        </w:tc>
        <w:tc>
          <w:tcPr>
            <w:tcW w:w="6844" w:type="dxa"/>
            <w:gridSpan w:val="9"/>
          </w:tcPr>
          <w:p w:rsidR="009D63DA" w:rsidRPr="00175945" w:rsidRDefault="009D63DA" w:rsidP="009C427B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Среднеквадратичное значение виброскорости</w:t>
            </w:r>
          </w:p>
          <w:p w:rsidR="009D63DA" w:rsidRPr="00175945" w:rsidRDefault="009D63DA" w:rsidP="009C427B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(</w:t>
            </w:r>
            <w:proofErr w:type="gramStart"/>
            <w:r w:rsidRPr="00175945">
              <w:rPr>
                <w:kern w:val="24"/>
              </w:rPr>
              <w:t>мм</w:t>
            </w:r>
            <w:proofErr w:type="gramEnd"/>
            <w:r w:rsidRPr="00175945">
              <w:rPr>
                <w:kern w:val="24"/>
              </w:rPr>
              <w:t>/с), для направлений измерения,</w:t>
            </w:r>
          </w:p>
          <w:p w:rsidR="009D63DA" w:rsidRDefault="009D63DA" w:rsidP="009C427B">
            <w:pPr>
              <w:jc w:val="center"/>
            </w:pPr>
            <w:r w:rsidRPr="00175945">
              <w:rPr>
                <w:kern w:val="24"/>
              </w:rPr>
              <w:t>частотный диапазон 10…10</w:t>
            </w:r>
            <w:r w:rsidRPr="00175945">
              <w:rPr>
                <w:kern w:val="24"/>
                <w:lang w:val="en-US"/>
              </w:rPr>
              <w:t>0</w:t>
            </w:r>
            <w:r w:rsidRPr="00175945">
              <w:rPr>
                <w:kern w:val="24"/>
              </w:rPr>
              <w:t>0 Гц</w:t>
            </w:r>
          </w:p>
        </w:tc>
        <w:tc>
          <w:tcPr>
            <w:tcW w:w="2929" w:type="dxa"/>
            <w:gridSpan w:val="3"/>
            <w:vMerge w:val="restart"/>
          </w:tcPr>
          <w:p w:rsidR="009D63DA" w:rsidRPr="00175945" w:rsidRDefault="009D63DA" w:rsidP="009C427B">
            <w:pPr>
              <w:jc w:val="center"/>
              <w:outlineLvl w:val="0"/>
              <w:rPr>
                <w:kern w:val="24"/>
              </w:rPr>
            </w:pPr>
            <w:proofErr w:type="spellStart"/>
            <w:r w:rsidRPr="00175945">
              <w:rPr>
                <w:kern w:val="24"/>
              </w:rPr>
              <w:t>Виброускорение</w:t>
            </w:r>
            <w:proofErr w:type="spellEnd"/>
          </w:p>
          <w:p w:rsidR="009D63DA" w:rsidRPr="00175945" w:rsidRDefault="009D63DA" w:rsidP="009C427B">
            <w:pPr>
              <w:jc w:val="center"/>
              <w:outlineLvl w:val="0"/>
              <w:rPr>
                <w:kern w:val="24"/>
                <w:vertAlign w:val="superscript"/>
              </w:rPr>
            </w:pPr>
            <w:proofErr w:type="spellStart"/>
            <w:r w:rsidRPr="00175945">
              <w:rPr>
                <w:kern w:val="24"/>
              </w:rPr>
              <w:t>а</w:t>
            </w:r>
            <w:r w:rsidRPr="00175945">
              <w:rPr>
                <w:kern w:val="24"/>
                <w:vertAlign w:val="subscript"/>
              </w:rPr>
              <w:t>скз</w:t>
            </w:r>
            <w:proofErr w:type="spellEnd"/>
            <w:r w:rsidRPr="00175945">
              <w:rPr>
                <w:kern w:val="24"/>
              </w:rPr>
              <w:t>/</w:t>
            </w:r>
            <w:proofErr w:type="spellStart"/>
            <w:r w:rsidRPr="00175945">
              <w:rPr>
                <w:kern w:val="24"/>
              </w:rPr>
              <w:t>а</w:t>
            </w:r>
            <w:r w:rsidRPr="00175945">
              <w:rPr>
                <w:kern w:val="24"/>
                <w:vertAlign w:val="subscript"/>
              </w:rPr>
              <w:t>пик</w:t>
            </w:r>
            <w:proofErr w:type="spellEnd"/>
            <w:r w:rsidRPr="00175945">
              <w:rPr>
                <w:kern w:val="24"/>
              </w:rPr>
              <w:t>, м/с</w:t>
            </w:r>
            <w:proofErr w:type="gramStart"/>
            <w:r w:rsidRPr="00175945">
              <w:rPr>
                <w:kern w:val="24"/>
                <w:vertAlign w:val="superscript"/>
              </w:rPr>
              <w:t>2</w:t>
            </w:r>
            <w:proofErr w:type="gramEnd"/>
          </w:p>
          <w:p w:rsidR="009D63DA" w:rsidRDefault="009D63DA" w:rsidP="009C427B">
            <w:pPr>
              <w:jc w:val="center"/>
            </w:pPr>
            <w:r w:rsidRPr="00175945">
              <w:rPr>
                <w:kern w:val="24"/>
              </w:rPr>
              <w:t>частотный диапазон 10…5000 Гц</w:t>
            </w:r>
          </w:p>
        </w:tc>
      </w:tr>
      <w:tr w:rsidR="009D63DA" w:rsidTr="009D63DA">
        <w:tc>
          <w:tcPr>
            <w:tcW w:w="1074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2247" w:type="dxa"/>
            <w:gridSpan w:val="3"/>
          </w:tcPr>
          <w:p w:rsidR="009D63DA" w:rsidRDefault="009D63DA" w:rsidP="009C427B">
            <w:pPr>
              <w:jc w:val="center"/>
            </w:pPr>
            <w:r w:rsidRPr="00175945">
              <w:rPr>
                <w:kern w:val="24"/>
              </w:rPr>
              <w:t>Вертикальное</w:t>
            </w:r>
          </w:p>
        </w:tc>
        <w:tc>
          <w:tcPr>
            <w:tcW w:w="2394" w:type="dxa"/>
            <w:gridSpan w:val="3"/>
          </w:tcPr>
          <w:p w:rsidR="009D63DA" w:rsidRDefault="009D63DA" w:rsidP="009C427B">
            <w:pPr>
              <w:jc w:val="center"/>
            </w:pPr>
            <w:r w:rsidRPr="00175945">
              <w:rPr>
                <w:kern w:val="24"/>
              </w:rPr>
              <w:t>Горизонтальное</w:t>
            </w:r>
          </w:p>
        </w:tc>
        <w:tc>
          <w:tcPr>
            <w:tcW w:w="2203" w:type="dxa"/>
            <w:gridSpan w:val="3"/>
          </w:tcPr>
          <w:p w:rsidR="009D63DA" w:rsidRDefault="009D63DA" w:rsidP="009C427B">
            <w:pPr>
              <w:jc w:val="center"/>
            </w:pPr>
            <w:r w:rsidRPr="00175945">
              <w:rPr>
                <w:kern w:val="24"/>
              </w:rPr>
              <w:t>Осевое</w:t>
            </w:r>
          </w:p>
        </w:tc>
        <w:tc>
          <w:tcPr>
            <w:tcW w:w="2929" w:type="dxa"/>
            <w:gridSpan w:val="3"/>
            <w:vMerge/>
          </w:tcPr>
          <w:p w:rsidR="009D63DA" w:rsidRDefault="009D63DA" w:rsidP="009C427B">
            <w:pPr>
              <w:jc w:val="center"/>
            </w:pPr>
          </w:p>
        </w:tc>
      </w:tr>
      <w:tr w:rsidR="009D63DA" w:rsidRPr="00D016BB" w:rsidTr="009D63DA">
        <w:tc>
          <w:tcPr>
            <w:tcW w:w="1074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727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1.</w:t>
            </w:r>
          </w:p>
        </w:tc>
        <w:tc>
          <w:tcPr>
            <w:tcW w:w="801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2.</w:t>
            </w:r>
          </w:p>
        </w:tc>
        <w:tc>
          <w:tcPr>
            <w:tcW w:w="719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3.</w:t>
            </w:r>
          </w:p>
        </w:tc>
        <w:tc>
          <w:tcPr>
            <w:tcW w:w="755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1.</w:t>
            </w:r>
          </w:p>
        </w:tc>
        <w:tc>
          <w:tcPr>
            <w:tcW w:w="824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2.</w:t>
            </w:r>
          </w:p>
        </w:tc>
        <w:tc>
          <w:tcPr>
            <w:tcW w:w="815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3.</w:t>
            </w:r>
          </w:p>
        </w:tc>
        <w:tc>
          <w:tcPr>
            <w:tcW w:w="708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1.</w:t>
            </w:r>
          </w:p>
        </w:tc>
        <w:tc>
          <w:tcPr>
            <w:tcW w:w="708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2.</w:t>
            </w:r>
          </w:p>
        </w:tc>
        <w:tc>
          <w:tcPr>
            <w:tcW w:w="787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3.</w:t>
            </w:r>
          </w:p>
        </w:tc>
        <w:tc>
          <w:tcPr>
            <w:tcW w:w="950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1.</w:t>
            </w:r>
          </w:p>
        </w:tc>
        <w:tc>
          <w:tcPr>
            <w:tcW w:w="1029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2.</w:t>
            </w:r>
          </w:p>
        </w:tc>
        <w:tc>
          <w:tcPr>
            <w:tcW w:w="950" w:type="dxa"/>
          </w:tcPr>
          <w:p w:rsidR="009D63DA" w:rsidRPr="00D016BB" w:rsidRDefault="009D63DA" w:rsidP="009C427B">
            <w:pPr>
              <w:jc w:val="center"/>
              <w:rPr>
                <w:b/>
              </w:rPr>
            </w:pPr>
            <w:r w:rsidRPr="00D016BB">
              <w:rPr>
                <w:b/>
              </w:rPr>
              <w:t>3.</w:t>
            </w:r>
          </w:p>
        </w:tc>
      </w:tr>
      <w:tr w:rsidR="009D63DA" w:rsidTr="009D63DA">
        <w:tc>
          <w:tcPr>
            <w:tcW w:w="1074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727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801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719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755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824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815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708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708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787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950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1029" w:type="dxa"/>
          </w:tcPr>
          <w:p w:rsidR="009D63DA" w:rsidRDefault="009D63DA" w:rsidP="009C427B">
            <w:pPr>
              <w:jc w:val="center"/>
            </w:pPr>
          </w:p>
        </w:tc>
        <w:tc>
          <w:tcPr>
            <w:tcW w:w="950" w:type="dxa"/>
          </w:tcPr>
          <w:p w:rsidR="009D63DA" w:rsidRDefault="009D63DA" w:rsidP="009C427B">
            <w:pPr>
              <w:jc w:val="center"/>
            </w:pPr>
          </w:p>
        </w:tc>
      </w:tr>
      <w:tr w:rsidR="009D63DA" w:rsidRPr="000B6CBF" w:rsidTr="009D63DA">
        <w:tc>
          <w:tcPr>
            <w:tcW w:w="1074" w:type="dxa"/>
          </w:tcPr>
          <w:p w:rsidR="009D63DA" w:rsidRDefault="009D63DA" w:rsidP="009C427B">
            <w:pPr>
              <w:jc w:val="center"/>
            </w:pPr>
            <w:r>
              <w:t>1.</w:t>
            </w:r>
          </w:p>
        </w:tc>
        <w:tc>
          <w:tcPr>
            <w:tcW w:w="727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1,6</w:t>
            </w:r>
          </w:p>
        </w:tc>
        <w:tc>
          <w:tcPr>
            <w:tcW w:w="801" w:type="dxa"/>
            <w:vAlign w:val="center"/>
          </w:tcPr>
          <w:p w:rsidR="009D63DA" w:rsidRDefault="009D63DA" w:rsidP="009C427B">
            <w:pPr>
              <w:jc w:val="center"/>
            </w:pPr>
            <w:r>
              <w:t>0,9</w:t>
            </w:r>
          </w:p>
        </w:tc>
        <w:tc>
          <w:tcPr>
            <w:tcW w:w="719" w:type="dxa"/>
            <w:vAlign w:val="center"/>
          </w:tcPr>
          <w:p w:rsidR="009D63DA" w:rsidRPr="00EE0F7D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0,97</w:t>
            </w:r>
          </w:p>
        </w:tc>
        <w:tc>
          <w:tcPr>
            <w:tcW w:w="755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1,58</w:t>
            </w:r>
          </w:p>
        </w:tc>
        <w:tc>
          <w:tcPr>
            <w:tcW w:w="824" w:type="dxa"/>
            <w:vAlign w:val="center"/>
          </w:tcPr>
          <w:p w:rsidR="009D63DA" w:rsidRDefault="009D63DA" w:rsidP="009C427B">
            <w:pPr>
              <w:jc w:val="center"/>
            </w:pPr>
            <w:r>
              <w:t>1,67</w:t>
            </w:r>
          </w:p>
        </w:tc>
        <w:tc>
          <w:tcPr>
            <w:tcW w:w="815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1,5</w:t>
            </w:r>
          </w:p>
        </w:tc>
        <w:tc>
          <w:tcPr>
            <w:tcW w:w="708" w:type="dxa"/>
            <w:vAlign w:val="center"/>
          </w:tcPr>
          <w:p w:rsidR="009D63DA" w:rsidRPr="00036832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036832">
              <w:rPr>
                <w:kern w:val="24"/>
                <w:sz w:val="22"/>
                <w:szCs w:val="22"/>
              </w:rPr>
              <w:t>3,8</w:t>
            </w:r>
          </w:p>
        </w:tc>
        <w:tc>
          <w:tcPr>
            <w:tcW w:w="708" w:type="dxa"/>
            <w:vAlign w:val="center"/>
          </w:tcPr>
          <w:p w:rsidR="009D63DA" w:rsidRPr="001F666F" w:rsidRDefault="009D63DA" w:rsidP="009C427B">
            <w:pPr>
              <w:jc w:val="center"/>
              <w:rPr>
                <w:b/>
              </w:rPr>
            </w:pPr>
            <w:r w:rsidRPr="001F666F">
              <w:rPr>
                <w:b/>
              </w:rPr>
              <w:t>7,5</w:t>
            </w:r>
          </w:p>
        </w:tc>
        <w:tc>
          <w:tcPr>
            <w:tcW w:w="787" w:type="dxa"/>
            <w:vAlign w:val="center"/>
          </w:tcPr>
          <w:p w:rsidR="009D63DA" w:rsidRPr="000B6CBF" w:rsidRDefault="0001486C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3,1</w:t>
            </w:r>
          </w:p>
        </w:tc>
        <w:tc>
          <w:tcPr>
            <w:tcW w:w="950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19/66</w:t>
            </w:r>
          </w:p>
        </w:tc>
        <w:tc>
          <w:tcPr>
            <w:tcW w:w="1029" w:type="dxa"/>
            <w:vAlign w:val="center"/>
          </w:tcPr>
          <w:p w:rsidR="009D63DA" w:rsidRDefault="009D63DA" w:rsidP="009C427B">
            <w:pPr>
              <w:jc w:val="center"/>
            </w:pPr>
            <w:r>
              <w:t>20/74</w:t>
            </w:r>
          </w:p>
        </w:tc>
        <w:tc>
          <w:tcPr>
            <w:tcW w:w="950" w:type="dxa"/>
            <w:vAlign w:val="center"/>
          </w:tcPr>
          <w:p w:rsidR="009D63DA" w:rsidRPr="000B6CBF" w:rsidRDefault="0001486C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27/115</w:t>
            </w:r>
          </w:p>
        </w:tc>
      </w:tr>
      <w:tr w:rsidR="009D63DA" w:rsidRPr="000C5993" w:rsidTr="009D63DA">
        <w:tc>
          <w:tcPr>
            <w:tcW w:w="1074" w:type="dxa"/>
          </w:tcPr>
          <w:p w:rsidR="009D63DA" w:rsidRDefault="009D63DA" w:rsidP="009C427B">
            <w:pPr>
              <w:jc w:val="center"/>
            </w:pPr>
            <w:r>
              <w:t>2.</w:t>
            </w:r>
          </w:p>
        </w:tc>
        <w:tc>
          <w:tcPr>
            <w:tcW w:w="727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3,4</w:t>
            </w:r>
          </w:p>
        </w:tc>
        <w:tc>
          <w:tcPr>
            <w:tcW w:w="801" w:type="dxa"/>
            <w:vAlign w:val="center"/>
          </w:tcPr>
          <w:p w:rsidR="009D63DA" w:rsidRDefault="009D63DA" w:rsidP="009C427B">
            <w:pPr>
              <w:jc w:val="center"/>
            </w:pPr>
            <w:r>
              <w:t>0,55</w:t>
            </w:r>
          </w:p>
        </w:tc>
        <w:tc>
          <w:tcPr>
            <w:tcW w:w="719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1,1</w:t>
            </w:r>
          </w:p>
        </w:tc>
        <w:tc>
          <w:tcPr>
            <w:tcW w:w="755" w:type="dxa"/>
            <w:vAlign w:val="center"/>
          </w:tcPr>
          <w:p w:rsidR="009D63DA" w:rsidRPr="00023C8B" w:rsidRDefault="009D63DA" w:rsidP="009C427B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5,0</w:t>
            </w:r>
          </w:p>
        </w:tc>
        <w:tc>
          <w:tcPr>
            <w:tcW w:w="824" w:type="dxa"/>
            <w:vAlign w:val="center"/>
          </w:tcPr>
          <w:p w:rsidR="009D63DA" w:rsidRDefault="009D63DA" w:rsidP="009C427B">
            <w:pPr>
              <w:jc w:val="center"/>
            </w:pPr>
            <w:r>
              <w:t>4,2</w:t>
            </w:r>
          </w:p>
        </w:tc>
        <w:tc>
          <w:tcPr>
            <w:tcW w:w="815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4,4</w:t>
            </w:r>
          </w:p>
        </w:tc>
        <w:tc>
          <w:tcPr>
            <w:tcW w:w="708" w:type="dxa"/>
            <w:vAlign w:val="center"/>
          </w:tcPr>
          <w:p w:rsidR="009D63DA" w:rsidRPr="00BD2B51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3,7</w:t>
            </w:r>
          </w:p>
        </w:tc>
        <w:tc>
          <w:tcPr>
            <w:tcW w:w="708" w:type="dxa"/>
            <w:vAlign w:val="center"/>
          </w:tcPr>
          <w:p w:rsidR="009D63DA" w:rsidRPr="001F666F" w:rsidRDefault="009D63DA" w:rsidP="009C427B">
            <w:pPr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87" w:type="dxa"/>
            <w:vAlign w:val="center"/>
          </w:tcPr>
          <w:p w:rsidR="009D63DA" w:rsidRPr="000B6CBF" w:rsidRDefault="0001486C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3,2</w:t>
            </w:r>
          </w:p>
        </w:tc>
        <w:tc>
          <w:tcPr>
            <w:tcW w:w="950" w:type="dxa"/>
            <w:vAlign w:val="center"/>
          </w:tcPr>
          <w:p w:rsidR="009D63DA" w:rsidRDefault="009D63DA" w:rsidP="009C427B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33/105</w:t>
            </w:r>
          </w:p>
          <w:p w:rsidR="009D63DA" w:rsidRPr="00004B0C" w:rsidRDefault="009D63DA" w:rsidP="009C427B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39/132</w:t>
            </w:r>
          </w:p>
        </w:tc>
        <w:tc>
          <w:tcPr>
            <w:tcW w:w="1029" w:type="dxa"/>
            <w:vAlign w:val="center"/>
          </w:tcPr>
          <w:p w:rsidR="009D63DA" w:rsidRDefault="009D63DA" w:rsidP="009C427B">
            <w:pPr>
              <w:jc w:val="center"/>
            </w:pPr>
            <w:r>
              <w:t>14/52</w:t>
            </w:r>
          </w:p>
        </w:tc>
        <w:tc>
          <w:tcPr>
            <w:tcW w:w="950" w:type="dxa"/>
            <w:vAlign w:val="center"/>
          </w:tcPr>
          <w:p w:rsidR="009D63DA" w:rsidRPr="000C5993" w:rsidRDefault="0001486C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10/37</w:t>
            </w:r>
          </w:p>
        </w:tc>
      </w:tr>
      <w:tr w:rsidR="009D63DA" w:rsidRPr="000C5993" w:rsidTr="009D63DA">
        <w:tc>
          <w:tcPr>
            <w:tcW w:w="1074" w:type="dxa"/>
          </w:tcPr>
          <w:p w:rsidR="009D63DA" w:rsidRDefault="009D63DA" w:rsidP="009C427B">
            <w:pPr>
              <w:jc w:val="center"/>
            </w:pPr>
            <w:r>
              <w:t>3.</w:t>
            </w:r>
          </w:p>
        </w:tc>
        <w:tc>
          <w:tcPr>
            <w:tcW w:w="727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2,5</w:t>
            </w:r>
          </w:p>
        </w:tc>
        <w:tc>
          <w:tcPr>
            <w:tcW w:w="801" w:type="dxa"/>
            <w:vAlign w:val="center"/>
          </w:tcPr>
          <w:p w:rsidR="009D63DA" w:rsidRDefault="009D63DA" w:rsidP="009C427B">
            <w:pPr>
              <w:jc w:val="center"/>
            </w:pPr>
            <w:r>
              <w:t>2,1</w:t>
            </w:r>
          </w:p>
        </w:tc>
        <w:tc>
          <w:tcPr>
            <w:tcW w:w="719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1,29</w:t>
            </w:r>
          </w:p>
        </w:tc>
        <w:tc>
          <w:tcPr>
            <w:tcW w:w="755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1,0</w:t>
            </w:r>
          </w:p>
        </w:tc>
        <w:tc>
          <w:tcPr>
            <w:tcW w:w="824" w:type="dxa"/>
            <w:vAlign w:val="center"/>
          </w:tcPr>
          <w:p w:rsidR="009D63DA" w:rsidRDefault="009D63DA" w:rsidP="009C427B">
            <w:pPr>
              <w:jc w:val="center"/>
            </w:pPr>
            <w:r>
              <w:t>0,99</w:t>
            </w:r>
          </w:p>
        </w:tc>
        <w:tc>
          <w:tcPr>
            <w:tcW w:w="815" w:type="dxa"/>
            <w:vAlign w:val="center"/>
          </w:tcPr>
          <w:p w:rsidR="009D63DA" w:rsidRPr="000B6CBF" w:rsidRDefault="0001486C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0,89</w:t>
            </w:r>
          </w:p>
        </w:tc>
        <w:tc>
          <w:tcPr>
            <w:tcW w:w="708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2,0</w:t>
            </w:r>
          </w:p>
        </w:tc>
        <w:tc>
          <w:tcPr>
            <w:tcW w:w="708" w:type="dxa"/>
            <w:vAlign w:val="center"/>
          </w:tcPr>
          <w:p w:rsidR="009D63DA" w:rsidRDefault="009D63DA" w:rsidP="009C427B">
            <w:pPr>
              <w:jc w:val="center"/>
            </w:pPr>
            <w:r>
              <w:t>2,5</w:t>
            </w:r>
          </w:p>
        </w:tc>
        <w:tc>
          <w:tcPr>
            <w:tcW w:w="787" w:type="dxa"/>
            <w:vAlign w:val="center"/>
          </w:tcPr>
          <w:p w:rsidR="009D63DA" w:rsidRPr="000B6CBF" w:rsidRDefault="0001486C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1,2</w:t>
            </w:r>
          </w:p>
        </w:tc>
        <w:tc>
          <w:tcPr>
            <w:tcW w:w="950" w:type="dxa"/>
            <w:vAlign w:val="center"/>
          </w:tcPr>
          <w:p w:rsidR="009D63DA" w:rsidRDefault="009D63DA" w:rsidP="009C427B">
            <w:pPr>
              <w:spacing w:line="276" w:lineRule="auto"/>
              <w:jc w:val="center"/>
              <w:outlineLvl w:val="0"/>
              <w:rPr>
                <w:kern w:val="24"/>
                <w:sz w:val="22"/>
                <w:szCs w:val="22"/>
                <w:lang w:eastAsia="en-US"/>
              </w:rPr>
            </w:pPr>
            <w:r>
              <w:rPr>
                <w:kern w:val="24"/>
                <w:sz w:val="22"/>
                <w:szCs w:val="22"/>
                <w:lang w:eastAsia="en-US"/>
              </w:rPr>
              <w:t>8/37</w:t>
            </w:r>
          </w:p>
        </w:tc>
        <w:tc>
          <w:tcPr>
            <w:tcW w:w="1029" w:type="dxa"/>
            <w:vAlign w:val="center"/>
          </w:tcPr>
          <w:p w:rsidR="009D63DA" w:rsidRDefault="009D63DA" w:rsidP="009C427B">
            <w:pPr>
              <w:jc w:val="center"/>
            </w:pPr>
            <w:r>
              <w:t>5/19</w:t>
            </w:r>
          </w:p>
        </w:tc>
        <w:tc>
          <w:tcPr>
            <w:tcW w:w="950" w:type="dxa"/>
            <w:vAlign w:val="center"/>
          </w:tcPr>
          <w:p w:rsidR="009D63DA" w:rsidRPr="000C5993" w:rsidRDefault="0001486C" w:rsidP="009C427B">
            <w:pPr>
              <w:spacing w:line="276" w:lineRule="auto"/>
              <w:jc w:val="center"/>
              <w:outlineLvl w:val="0"/>
              <w:rPr>
                <w:kern w:val="24"/>
                <w:sz w:val="22"/>
                <w:szCs w:val="22"/>
                <w:lang w:eastAsia="en-US"/>
              </w:rPr>
            </w:pPr>
            <w:r>
              <w:rPr>
                <w:kern w:val="24"/>
                <w:sz w:val="22"/>
                <w:szCs w:val="22"/>
                <w:lang w:eastAsia="en-US"/>
              </w:rPr>
              <w:t>5/29</w:t>
            </w:r>
          </w:p>
        </w:tc>
      </w:tr>
      <w:tr w:rsidR="009D63DA" w:rsidRPr="006443F9" w:rsidTr="009D63DA">
        <w:tc>
          <w:tcPr>
            <w:tcW w:w="1074" w:type="dxa"/>
          </w:tcPr>
          <w:p w:rsidR="009D63DA" w:rsidRDefault="009D63DA" w:rsidP="009C427B">
            <w:pPr>
              <w:jc w:val="center"/>
            </w:pPr>
            <w:r>
              <w:t>4.</w:t>
            </w:r>
          </w:p>
        </w:tc>
        <w:tc>
          <w:tcPr>
            <w:tcW w:w="727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2,1</w:t>
            </w:r>
          </w:p>
        </w:tc>
        <w:tc>
          <w:tcPr>
            <w:tcW w:w="801" w:type="dxa"/>
            <w:vAlign w:val="center"/>
          </w:tcPr>
          <w:p w:rsidR="009D63DA" w:rsidRDefault="009D63DA" w:rsidP="009C427B">
            <w:pPr>
              <w:jc w:val="center"/>
            </w:pPr>
            <w:r>
              <w:t>2,6</w:t>
            </w:r>
          </w:p>
        </w:tc>
        <w:tc>
          <w:tcPr>
            <w:tcW w:w="719" w:type="dxa"/>
            <w:vAlign w:val="center"/>
          </w:tcPr>
          <w:p w:rsidR="009D63DA" w:rsidRPr="00287C4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2,1</w:t>
            </w:r>
          </w:p>
        </w:tc>
        <w:tc>
          <w:tcPr>
            <w:tcW w:w="755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1,6</w:t>
            </w:r>
          </w:p>
        </w:tc>
        <w:tc>
          <w:tcPr>
            <w:tcW w:w="824" w:type="dxa"/>
            <w:vAlign w:val="center"/>
          </w:tcPr>
          <w:p w:rsidR="009D63DA" w:rsidRDefault="009D63DA" w:rsidP="009C427B">
            <w:pPr>
              <w:jc w:val="center"/>
            </w:pPr>
            <w:r>
              <w:t>1,35</w:t>
            </w:r>
          </w:p>
        </w:tc>
        <w:tc>
          <w:tcPr>
            <w:tcW w:w="815" w:type="dxa"/>
            <w:vAlign w:val="center"/>
          </w:tcPr>
          <w:p w:rsidR="009D63DA" w:rsidRPr="000B6CBF" w:rsidRDefault="0001486C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1,4</w:t>
            </w:r>
          </w:p>
        </w:tc>
        <w:tc>
          <w:tcPr>
            <w:tcW w:w="708" w:type="dxa"/>
            <w:vAlign w:val="center"/>
          </w:tcPr>
          <w:p w:rsidR="009D63DA" w:rsidRPr="000B6CBF" w:rsidRDefault="009D63DA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2,3</w:t>
            </w:r>
          </w:p>
        </w:tc>
        <w:tc>
          <w:tcPr>
            <w:tcW w:w="708" w:type="dxa"/>
            <w:vAlign w:val="center"/>
          </w:tcPr>
          <w:p w:rsidR="009D63DA" w:rsidRDefault="009D63DA" w:rsidP="009C427B">
            <w:pPr>
              <w:jc w:val="center"/>
            </w:pPr>
            <w:r>
              <w:t>3,2</w:t>
            </w:r>
          </w:p>
        </w:tc>
        <w:tc>
          <w:tcPr>
            <w:tcW w:w="787" w:type="dxa"/>
            <w:vAlign w:val="center"/>
          </w:tcPr>
          <w:p w:rsidR="009D63DA" w:rsidRPr="000B6CBF" w:rsidRDefault="0001486C" w:rsidP="009C427B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2,2</w:t>
            </w:r>
          </w:p>
        </w:tc>
        <w:tc>
          <w:tcPr>
            <w:tcW w:w="950" w:type="dxa"/>
            <w:vAlign w:val="center"/>
          </w:tcPr>
          <w:p w:rsidR="009D63DA" w:rsidRPr="003E028A" w:rsidRDefault="009D63DA" w:rsidP="009C427B">
            <w:pPr>
              <w:spacing w:line="276" w:lineRule="auto"/>
              <w:jc w:val="center"/>
              <w:outlineLvl w:val="0"/>
              <w:rPr>
                <w:b/>
                <w:kern w:val="24"/>
                <w:sz w:val="22"/>
                <w:szCs w:val="22"/>
                <w:lang w:eastAsia="en-US"/>
              </w:rPr>
            </w:pPr>
            <w:r w:rsidRPr="003E028A">
              <w:rPr>
                <w:b/>
                <w:kern w:val="24"/>
                <w:sz w:val="22"/>
                <w:szCs w:val="22"/>
                <w:lang w:eastAsia="en-US"/>
              </w:rPr>
              <w:t>35/203</w:t>
            </w:r>
          </w:p>
        </w:tc>
        <w:tc>
          <w:tcPr>
            <w:tcW w:w="1029" w:type="dxa"/>
            <w:vAlign w:val="center"/>
          </w:tcPr>
          <w:p w:rsidR="009D63DA" w:rsidRDefault="009D63DA" w:rsidP="009C427B">
            <w:pPr>
              <w:jc w:val="center"/>
            </w:pPr>
            <w:r>
              <w:t>33/174</w:t>
            </w:r>
          </w:p>
        </w:tc>
        <w:tc>
          <w:tcPr>
            <w:tcW w:w="950" w:type="dxa"/>
            <w:vAlign w:val="center"/>
          </w:tcPr>
          <w:p w:rsidR="009D63DA" w:rsidRPr="006443F9" w:rsidRDefault="0001486C" w:rsidP="009C427B">
            <w:pPr>
              <w:spacing w:line="276" w:lineRule="auto"/>
              <w:jc w:val="center"/>
              <w:outlineLvl w:val="0"/>
              <w:rPr>
                <w:kern w:val="24"/>
                <w:sz w:val="22"/>
                <w:szCs w:val="22"/>
                <w:lang w:eastAsia="en-US"/>
              </w:rPr>
            </w:pPr>
            <w:r>
              <w:rPr>
                <w:kern w:val="24"/>
                <w:sz w:val="22"/>
                <w:szCs w:val="22"/>
                <w:lang w:eastAsia="en-US"/>
              </w:rPr>
              <w:t>23/108</w:t>
            </w:r>
          </w:p>
        </w:tc>
      </w:tr>
    </w:tbl>
    <w:p w:rsidR="0065386F" w:rsidRPr="0065386F" w:rsidRDefault="000A4C75" w:rsidP="0065386F">
      <w:pPr>
        <w:pStyle w:val="a4"/>
        <w:numPr>
          <w:ilvl w:val="0"/>
          <w:numId w:val="6"/>
        </w:numPr>
        <w:rPr>
          <w:b/>
        </w:rPr>
      </w:pPr>
      <w:r>
        <w:rPr>
          <w:b/>
        </w:rPr>
        <w:t xml:space="preserve">Через 2 часа работы после модификации смазки </w:t>
      </w:r>
      <w:proofErr w:type="spellStart"/>
      <w:r>
        <w:rPr>
          <w:b/>
        </w:rPr>
        <w:t>сотавом</w:t>
      </w:r>
      <w:proofErr w:type="spellEnd"/>
      <w:r>
        <w:rPr>
          <w:b/>
        </w:rPr>
        <w:t xml:space="preserve"> ГМТ</w:t>
      </w:r>
    </w:p>
    <w:p w:rsidR="00004B0C" w:rsidRPr="00B67CD9" w:rsidRDefault="0065386F" w:rsidP="0065386F">
      <w:pPr>
        <w:pStyle w:val="a4"/>
        <w:numPr>
          <w:ilvl w:val="0"/>
          <w:numId w:val="6"/>
        </w:numPr>
        <w:rPr>
          <w:b/>
          <w:u w:val="single"/>
        </w:rPr>
      </w:pPr>
      <w:r>
        <w:rPr>
          <w:b/>
        </w:rPr>
        <w:t>Через 48 часов</w:t>
      </w:r>
      <w:r w:rsidR="00B67CD9">
        <w:rPr>
          <w:b/>
        </w:rPr>
        <w:t xml:space="preserve">  </w:t>
      </w:r>
      <w:r w:rsidR="00B67CD9" w:rsidRPr="0065386F">
        <w:rPr>
          <w:b/>
        </w:rPr>
        <w:t xml:space="preserve">01.12.2017 г. </w:t>
      </w:r>
    </w:p>
    <w:p w:rsidR="00B67CD9" w:rsidRDefault="00B67CD9" w:rsidP="0065386F">
      <w:pPr>
        <w:pStyle w:val="a4"/>
        <w:numPr>
          <w:ilvl w:val="0"/>
          <w:numId w:val="6"/>
        </w:numPr>
        <w:rPr>
          <w:b/>
          <w:u w:val="single"/>
        </w:rPr>
      </w:pPr>
      <w:r>
        <w:rPr>
          <w:b/>
        </w:rPr>
        <w:t>Через 168 часов 06.12.2017г.</w:t>
      </w:r>
    </w:p>
    <w:p w:rsidR="00C76920" w:rsidRDefault="00C76920" w:rsidP="008D460F">
      <w:pPr>
        <w:jc w:val="both"/>
      </w:pPr>
    </w:p>
    <w:p w:rsidR="00C76920" w:rsidRDefault="00C76920" w:rsidP="003E028A">
      <w:pPr>
        <w:ind w:left="1276"/>
        <w:rPr>
          <w:b/>
          <w:u w:val="single"/>
        </w:rPr>
      </w:pPr>
      <w:bookmarkStart w:id="0" w:name="_GoBack"/>
      <w:bookmarkEnd w:id="0"/>
      <w:r w:rsidRPr="00C045AA">
        <w:rPr>
          <w:b/>
          <w:u w:val="single"/>
        </w:rPr>
        <w:t>Выводы и рекомендации:</w:t>
      </w:r>
    </w:p>
    <w:p w:rsidR="003E028A" w:rsidRPr="00C045AA" w:rsidRDefault="003E028A" w:rsidP="003E028A">
      <w:pPr>
        <w:ind w:left="1276"/>
        <w:rPr>
          <w:b/>
          <w:u w:val="single"/>
        </w:rPr>
      </w:pPr>
    </w:p>
    <w:p w:rsidR="0001486C" w:rsidRDefault="003E028A" w:rsidP="0001486C">
      <w:pPr>
        <w:pStyle w:val="a4"/>
        <w:numPr>
          <w:ilvl w:val="0"/>
          <w:numId w:val="5"/>
        </w:numPr>
        <w:ind w:left="709" w:firstLine="0"/>
        <w:jc w:val="both"/>
        <w:outlineLvl w:val="0"/>
        <w:rPr>
          <w:kern w:val="24"/>
        </w:rPr>
      </w:pPr>
      <w:r w:rsidRPr="0001486C">
        <w:rPr>
          <w:kern w:val="24"/>
        </w:rPr>
        <w:t>Вибрационные параметры</w:t>
      </w:r>
      <w:r w:rsidR="00366657" w:rsidRPr="0001486C">
        <w:rPr>
          <w:kern w:val="24"/>
        </w:rPr>
        <w:t xml:space="preserve"> механизма стабилизировались</w:t>
      </w:r>
    </w:p>
    <w:p w:rsidR="00A33D2E" w:rsidRPr="0001486C" w:rsidRDefault="00C76920" w:rsidP="0001486C">
      <w:pPr>
        <w:pStyle w:val="a4"/>
        <w:numPr>
          <w:ilvl w:val="0"/>
          <w:numId w:val="5"/>
        </w:numPr>
        <w:ind w:left="709" w:firstLine="0"/>
        <w:jc w:val="both"/>
        <w:outlineLvl w:val="0"/>
        <w:rPr>
          <w:kern w:val="24"/>
        </w:rPr>
      </w:pPr>
      <w:r w:rsidRPr="0001486C">
        <w:rPr>
          <w:kern w:val="24"/>
        </w:rPr>
        <w:t xml:space="preserve">Возможные неисправности: </w:t>
      </w:r>
      <w:r w:rsidR="00C7249F" w:rsidRPr="0001486C">
        <w:rPr>
          <w:kern w:val="24"/>
        </w:rPr>
        <w:t>дефекты расположения подшипниковых узлов двигателя.</w:t>
      </w:r>
    </w:p>
    <w:p w:rsidR="00E408CA" w:rsidRDefault="003E028A" w:rsidP="00F32CA2">
      <w:pPr>
        <w:ind w:left="709"/>
        <w:jc w:val="both"/>
        <w:outlineLvl w:val="0"/>
        <w:rPr>
          <w:b/>
          <w:u w:val="single"/>
        </w:rPr>
      </w:pPr>
      <w:r>
        <w:rPr>
          <w:kern w:val="24"/>
        </w:rPr>
        <w:t xml:space="preserve">3.        </w:t>
      </w:r>
      <w:r w:rsidR="00C76920" w:rsidRPr="003E028A">
        <w:rPr>
          <w:kern w:val="24"/>
        </w:rPr>
        <w:t xml:space="preserve">Рекомендуется: </w:t>
      </w:r>
      <w:r w:rsidRPr="003E028A">
        <w:rPr>
          <w:kern w:val="24"/>
        </w:rPr>
        <w:t>продолжить эксплуатацию под наблюдением.</w:t>
      </w:r>
    </w:p>
    <w:sectPr w:rsidR="00E408CA" w:rsidSect="00F32CA2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956"/>
    <w:multiLevelType w:val="hybridMultilevel"/>
    <w:tmpl w:val="6016A12A"/>
    <w:lvl w:ilvl="0" w:tplc="A704C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9049A9"/>
    <w:multiLevelType w:val="hybridMultilevel"/>
    <w:tmpl w:val="15B4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D4FB9"/>
    <w:multiLevelType w:val="hybridMultilevel"/>
    <w:tmpl w:val="3ED00850"/>
    <w:lvl w:ilvl="0" w:tplc="DF1A7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C41E2D"/>
    <w:multiLevelType w:val="hybridMultilevel"/>
    <w:tmpl w:val="415A8C0E"/>
    <w:lvl w:ilvl="0" w:tplc="405C7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1D07B9"/>
    <w:multiLevelType w:val="hybridMultilevel"/>
    <w:tmpl w:val="025E1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4E10E0"/>
    <w:multiLevelType w:val="hybridMultilevel"/>
    <w:tmpl w:val="17A2177E"/>
    <w:lvl w:ilvl="0" w:tplc="C48CB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AF"/>
    <w:rsid w:val="00004B0C"/>
    <w:rsid w:val="0001486C"/>
    <w:rsid w:val="0001590E"/>
    <w:rsid w:val="00023C8B"/>
    <w:rsid w:val="00036832"/>
    <w:rsid w:val="00047136"/>
    <w:rsid w:val="00090DDF"/>
    <w:rsid w:val="000A211C"/>
    <w:rsid w:val="000A4C75"/>
    <w:rsid w:val="000B6CBF"/>
    <w:rsid w:val="000E39AC"/>
    <w:rsid w:val="000F48B0"/>
    <w:rsid w:val="001245DD"/>
    <w:rsid w:val="001F666F"/>
    <w:rsid w:val="00260C7A"/>
    <w:rsid w:val="00265A34"/>
    <w:rsid w:val="00283BC2"/>
    <w:rsid w:val="00292228"/>
    <w:rsid w:val="002C78F9"/>
    <w:rsid w:val="002D7714"/>
    <w:rsid w:val="00312160"/>
    <w:rsid w:val="00366657"/>
    <w:rsid w:val="003B4AEA"/>
    <w:rsid w:val="003E028A"/>
    <w:rsid w:val="004055DC"/>
    <w:rsid w:val="0041407E"/>
    <w:rsid w:val="0041447C"/>
    <w:rsid w:val="00454EE7"/>
    <w:rsid w:val="00486A26"/>
    <w:rsid w:val="00490C02"/>
    <w:rsid w:val="004A5E18"/>
    <w:rsid w:val="004A7730"/>
    <w:rsid w:val="004B03C0"/>
    <w:rsid w:val="004E08A4"/>
    <w:rsid w:val="004E2B6A"/>
    <w:rsid w:val="004E48C3"/>
    <w:rsid w:val="00510D1E"/>
    <w:rsid w:val="00552DE2"/>
    <w:rsid w:val="005547D8"/>
    <w:rsid w:val="0056077E"/>
    <w:rsid w:val="005652AF"/>
    <w:rsid w:val="005B683D"/>
    <w:rsid w:val="005C0FF3"/>
    <w:rsid w:val="005D7FA4"/>
    <w:rsid w:val="0065386F"/>
    <w:rsid w:val="00667F90"/>
    <w:rsid w:val="006707A7"/>
    <w:rsid w:val="006A210E"/>
    <w:rsid w:val="006D7FB2"/>
    <w:rsid w:val="007028EB"/>
    <w:rsid w:val="007465D2"/>
    <w:rsid w:val="007C4603"/>
    <w:rsid w:val="00804BD8"/>
    <w:rsid w:val="008D460F"/>
    <w:rsid w:val="008E25DA"/>
    <w:rsid w:val="00911559"/>
    <w:rsid w:val="00930677"/>
    <w:rsid w:val="009501D4"/>
    <w:rsid w:val="009D63DA"/>
    <w:rsid w:val="00A33D2E"/>
    <w:rsid w:val="00A77AEB"/>
    <w:rsid w:val="00AA2AEE"/>
    <w:rsid w:val="00AB351F"/>
    <w:rsid w:val="00AB38A7"/>
    <w:rsid w:val="00AB5AB2"/>
    <w:rsid w:val="00AB63FA"/>
    <w:rsid w:val="00AE3188"/>
    <w:rsid w:val="00B15DAB"/>
    <w:rsid w:val="00B17774"/>
    <w:rsid w:val="00B179F5"/>
    <w:rsid w:val="00B64228"/>
    <w:rsid w:val="00B67CD9"/>
    <w:rsid w:val="00BA2D32"/>
    <w:rsid w:val="00BD2B51"/>
    <w:rsid w:val="00C045AA"/>
    <w:rsid w:val="00C11F1B"/>
    <w:rsid w:val="00C26756"/>
    <w:rsid w:val="00C456A5"/>
    <w:rsid w:val="00C7249F"/>
    <w:rsid w:val="00C7491A"/>
    <w:rsid w:val="00C76920"/>
    <w:rsid w:val="00CA4EE6"/>
    <w:rsid w:val="00D0616B"/>
    <w:rsid w:val="00D40768"/>
    <w:rsid w:val="00D53525"/>
    <w:rsid w:val="00D537F4"/>
    <w:rsid w:val="00D53C62"/>
    <w:rsid w:val="00DD0A5D"/>
    <w:rsid w:val="00E408CA"/>
    <w:rsid w:val="00E71224"/>
    <w:rsid w:val="00E94A30"/>
    <w:rsid w:val="00EE0576"/>
    <w:rsid w:val="00EE6E54"/>
    <w:rsid w:val="00EE76BB"/>
    <w:rsid w:val="00F32CA2"/>
    <w:rsid w:val="00F41699"/>
    <w:rsid w:val="00F53A9A"/>
    <w:rsid w:val="00F64399"/>
    <w:rsid w:val="00F727F1"/>
    <w:rsid w:val="00F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7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7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41447C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41447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7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7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41447C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41447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0778-C58F-45E8-9004-C3277DA5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2016-12-19T08:42:00Z</cp:lastPrinted>
  <dcterms:created xsi:type="dcterms:W3CDTF">2018-03-01T13:18:00Z</dcterms:created>
  <dcterms:modified xsi:type="dcterms:W3CDTF">2018-03-01T13:18:00Z</dcterms:modified>
</cp:coreProperties>
</file>